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F6B78"/>
          <w:sz w:val="20"/>
        </w:rPr>
        <w:t>MATERIAL COMPLEMENTAR</w:t>
      </w:r>
    </w:p>
    <w:p>
      <w:pPr>
        <w:pStyle w:val="Title"/>
        <w:jc w:val="center"/>
      </w:pPr>
      <w:r>
        <w:t>Guia de Implantação de OKRs em 90 Dias</w:t>
      </w:r>
    </w:p>
    <w:p>
      <w:pPr>
        <w:jc w:val="center"/>
      </w:pPr>
      <w:r>
        <w:rPr>
          <w:rFonts w:ascii="Aptos" w:hAnsi="Aptos"/>
          <w:i/>
          <w:color w:val="1F4E78"/>
          <w:sz w:val="26"/>
        </w:rPr>
        <w:t>Um experimento de mudança do sistema de gestão — não um cronograma para preencher formulários</w:t>
      </w:r>
    </w:p>
    <w:p>
      <w:pPr>
        <w:jc w:val="center"/>
      </w:pPr>
      <w:r>
        <w:rPr>
          <w:b/>
          <w:color w:val="17365D"/>
        </w:rPr>
        <w:t>OKRs: da Estratégia à Execução</w:t>
      </w:r>
    </w:p>
    <w:p>
      <w:pPr>
        <w:jc w:val="center"/>
      </w:pPr>
      <w:r>
        <w:t>Cristiano de Moraes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978"/>
      </w:tblGrid>
      <w:tr>
        <w:trPr>
          <w:cantSplit/>
        </w:trPr>
        <w:tc>
          <w:tcPr>
            <w:tcW w:type="dxa" w:w="10092"/>
            <w:shd w:fill="D9EAF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>
              <w:rPr>
                <w:b/>
              </w:rPr>
            </w:r>
            <w:r>
              <w:rPr>
                <w:rFonts w:ascii="Aptos" w:hAnsi="Aptos"/>
                <w:b w:val="0"/>
                <w:color w:val="333333"/>
                <w:sz w:val="19"/>
              </w:rPr>
              <w:t>Como usar</w:t>
              <w:br/>
              <w:t>O roteiro pressupõe um piloto de escopo controlado. Reduza ou amplie a duração conforme a velocidade do outcome. Não avance por calendário quando uma condição crítica — estratégia, autoridade, capacidade ou dados — estiver ausente.</w:t>
            </w:r>
          </w:p>
        </w:tc>
      </w:tr>
    </w:tbl>
    <w:p/>
    <w:p>
      <w:pPr>
        <w:pStyle w:val="Heading1"/>
      </w:pPr>
      <w:r>
        <w:t>Fase 0 — Decisão de iniciar (antes do dia 1)</w:t>
      </w:r>
    </w:p>
    <w:p>
      <w:r>
        <w:rPr>
          <w:b/>
        </w:rPr>
        <w:t>Objetivo: definir o problema de gestão e as condições do experimento.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Explicitar a mudança desejada: menos prioridades, melhor coordenação, decisões com evidência ou aprendizagem de portfólio.</w:t>
      </w:r>
    </w:p>
    <w:p>
      <w:pPr>
        <w:pStyle w:val="ListBullet"/>
      </w:pPr>
      <w:r>
        <w:t>Escolher patrocinador com autoridade para renúncias e conflitos.</w:t>
      </w:r>
    </w:p>
    <w:p>
      <w:pPr>
        <w:pStyle w:val="ListBullet"/>
      </w:pPr>
      <w:r>
        <w:t>Definir escopo, públicos e riscos do piloto.</w:t>
      </w:r>
    </w:p>
    <w:p>
      <w:pPr>
        <w:pStyle w:val="ListBullet"/>
      </w:pPr>
      <w:r>
        <w:t>Separar score de OKR da avaliação individual no escopo.</w:t>
      </w:r>
    </w:p>
    <w:p>
      <w:pPr>
        <w:pStyle w:val="ListBullet"/>
      </w:pPr>
      <w:r>
        <w:t>Registrar critérios de sucesso da implantação, não apenas dos OKRs.</w:t>
      </w:r>
    </w:p>
    <w:p>
      <w:pPr>
        <w:pStyle w:val="Heading2"/>
      </w:pPr>
      <w:r>
        <w:t>Saídas verificáveis</w:t>
      </w:r>
    </w:p>
    <w:p>
      <w:r>
        <w:t>☐ Termo do piloto</w:t>
      </w:r>
    </w:p>
    <w:p>
      <w:r>
        <w:t>☐ Problema de gestão e outcomes de adoção</w:t>
      </w:r>
    </w:p>
    <w:p>
      <w:r>
        <w:t>☐ Patrocinador e direitos de decisão</w:t>
      </w:r>
    </w:p>
    <w:p>
      <w:r>
        <w:t>☐ Riscos e condições críticas</w:t>
      </w:r>
    </w:p>
    <w:p>
      <w:pPr>
        <w:pStyle w:val="Heading1"/>
      </w:pPr>
      <w:r>
        <w:t>Dias 1–15 — Diagnóstico e preparação</w:t>
      </w:r>
    </w:p>
    <w:p>
      <w:r>
        <w:rPr>
          <w:b/>
        </w:rPr>
        <w:t>Objetivo: compreender escolhas, restrições e sistema de gestão existente.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Entrevistar liderança, gestores, equipes e funções de apoio.</w:t>
      </w:r>
    </w:p>
    <w:p>
      <w:pPr>
        <w:pStyle w:val="ListBullet"/>
      </w:pPr>
      <w:r>
        <w:t>Observar reuniões e decisões recentes; não depender apenas de percepções.</w:t>
      </w:r>
    </w:p>
    <w:p>
      <w:pPr>
        <w:pStyle w:val="ListBullet"/>
      </w:pPr>
      <w:r>
        <w:t>Mapear portfólio, capacidade, dependências e indicadores existentes.</w:t>
      </w:r>
    </w:p>
    <w:p>
      <w:pPr>
        <w:pStyle w:val="ListBullet"/>
      </w:pPr>
      <w:r>
        <w:t>Classificar dimensões de prontidão: habilitadora, restrição ou impedimento.</w:t>
      </w:r>
    </w:p>
    <w:p>
      <w:pPr>
        <w:pStyle w:val="ListBullet"/>
      </w:pPr>
      <w:r>
        <w:t>Preparar liderança para renúncias, respostas a previsões ruins e autonomia com fronteiras.</w:t>
      </w:r>
    </w:p>
    <w:p>
      <w:pPr>
        <w:pStyle w:val="Heading2"/>
      </w:pPr>
      <w:r>
        <w:t>Saídas verificáveis</w:t>
      </w:r>
    </w:p>
    <w:p>
      <w:r>
        <w:t>☐ Assessment de prontidão</w:t>
      </w:r>
    </w:p>
    <w:p>
      <w:r>
        <w:t>☐ Mapa de contradições</w:t>
      </w:r>
    </w:p>
    <w:p>
      <w:r>
        <w:t>☐ Inventário de indicadores</w:t>
      </w:r>
    </w:p>
    <w:p>
      <w:r>
        <w:t>☐ Lista de até cinco condições críticas</w:t>
      </w:r>
    </w:p>
    <w:p>
      <w:pPr>
        <w:pStyle w:val="Heading1"/>
      </w:pPr>
      <w:r>
        <w:t>Dias 16–30 — Formulação do sistema mínimo viável</w:t>
      </w:r>
    </w:p>
    <w:p>
      <w:r>
        <w:rPr>
          <w:b/>
        </w:rPr>
        <w:t>Objetivo: desenhar poucos OKRs e as condições necessárias para operá-los.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Relembrar escolhas estratégicas e formular o problema.</w:t>
      </w:r>
    </w:p>
    <w:p>
      <w:pPr>
        <w:pStyle w:val="ListBullet"/>
      </w:pPr>
      <w:r>
        <w:t>Construir canvas, hipótese causal, Objetivo, KRs e guardrails.</w:t>
      </w:r>
    </w:p>
    <w:p>
      <w:pPr>
        <w:pStyle w:val="ListBullet"/>
      </w:pPr>
      <w:r>
        <w:t>Formalizar contratos de mensuração e lacunas de baseline.</w:t>
      </w:r>
    </w:p>
    <w:p>
      <w:pPr>
        <w:pStyle w:val="ListBullet"/>
      </w:pPr>
      <w:r>
        <w:t>Mapear iniciativas, dependências, capacidade e renúncias.</w:t>
      </w:r>
    </w:p>
    <w:p>
      <w:pPr>
        <w:pStyle w:val="ListBullet"/>
      </w:pPr>
      <w:r>
        <w:t>Definir owners, fóruns, cadência e regra de alteração.</w:t>
      </w:r>
    </w:p>
    <w:p>
      <w:pPr>
        <w:pStyle w:val="Heading2"/>
      </w:pPr>
      <w:r>
        <w:t>Saídas verificáveis</w:t>
      </w:r>
    </w:p>
    <w:p>
      <w:r>
        <w:t>☐ 1 a 3 OKRs do piloto</w:t>
      </w:r>
    </w:p>
    <w:p>
      <w:r>
        <w:t>☐ Contratos de mensuração</w:t>
      </w:r>
    </w:p>
    <w:p>
      <w:r>
        <w:t>☐ Mapa de dependências</w:t>
      </w:r>
    </w:p>
    <w:p>
      <w:r>
        <w:t>☐ Carta de governança</w:t>
      </w:r>
    </w:p>
    <w:p>
      <w:r>
        <w:t>☐ Calendário do ciclo</w:t>
      </w:r>
    </w:p>
    <w:p>
      <w:pPr>
        <w:pStyle w:val="Heading1"/>
      </w:pPr>
      <w:r>
        <w:t>Dias 31–60 — Execução, check-ins e aprendizagem</w:t>
      </w:r>
    </w:p>
    <w:p>
      <w:r>
        <w:rPr>
          <w:b/>
        </w:rPr>
        <w:t>Objetivo: testar se o novo sistema produz decisões diferentes.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Atualizar dados de forma assíncrona e usar check-ins para decisão.</w:t>
      </w:r>
    </w:p>
    <w:p>
      <w:pPr>
        <w:pStyle w:val="ListBullet"/>
      </w:pPr>
      <w:r>
        <w:t>Registrar confiança, evidências favoráveis e contrárias.</w:t>
      </w:r>
    </w:p>
    <w:p>
      <w:pPr>
        <w:pStyle w:val="ListBullet"/>
      </w:pPr>
      <w:r>
        <w:t>Revisar iniciativas como apostas: continuar, adaptar, acelerar, pausar ou interromper.</w:t>
      </w:r>
    </w:p>
    <w:p>
      <w:pPr>
        <w:pStyle w:val="ListBullet"/>
      </w:pPr>
      <w:r>
        <w:t>Resolver dependências no menor nível com autoridade.</w:t>
      </w:r>
    </w:p>
    <w:p>
      <w:pPr>
        <w:pStyle w:val="ListBullet"/>
      </w:pPr>
      <w:r>
        <w:t>Observar comportamentos da liderança e conflitos com processos existentes.</w:t>
      </w:r>
    </w:p>
    <w:p>
      <w:pPr>
        <w:pStyle w:val="Heading2"/>
      </w:pPr>
      <w:r>
        <w:t>Saídas verificáveis</w:t>
      </w:r>
    </w:p>
    <w:p>
      <w:r>
        <w:t>☐ Log de decisões</w:t>
      </w:r>
    </w:p>
    <w:p>
      <w:r>
        <w:t>☐ Histórico de confiança</w:t>
      </w:r>
    </w:p>
    <w:p>
      <w:r>
        <w:t>☐ Mudanças de portfólio</w:t>
      </w:r>
    </w:p>
    <w:p>
      <w:r>
        <w:t>☐ Riscos e dependências</w:t>
      </w:r>
    </w:p>
    <w:p>
      <w:r>
        <w:t>☐ Evidências de adoção</w:t>
      </w:r>
    </w:p>
    <w:p>
      <w:pPr>
        <w:pStyle w:val="Heading1"/>
      </w:pPr>
      <w:r>
        <w:t>Dias 61–75 — Revisão intermediária</w:t>
      </w:r>
    </w:p>
    <w:p>
      <w:r>
        <w:rPr>
          <w:b/>
        </w:rPr>
        <w:t>Objetivo: avaliar trajetória, contexto e validade das hipóteses.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Revisar mudança de contexto e qualidade dos dados.</w:t>
      </w:r>
    </w:p>
    <w:p>
      <w:pPr>
        <w:pStyle w:val="ListBullet"/>
      </w:pPr>
      <w:r>
        <w:t>Comparar trajetória com horizonte e defasagem.</w:t>
      </w:r>
    </w:p>
    <w:p>
      <w:pPr>
        <w:pStyle w:val="ListBullet"/>
      </w:pPr>
      <w:r>
        <w:t>Alterar meta somente com regra e rastreabilidade.</w:t>
      </w:r>
    </w:p>
    <w:p>
      <w:pPr>
        <w:pStyle w:val="ListBullet"/>
      </w:pPr>
      <w:r>
        <w:t>Redesenhar KR quando a métrica não representa o fenômeno.</w:t>
      </w:r>
    </w:p>
    <w:p>
      <w:pPr>
        <w:pStyle w:val="ListBullet"/>
      </w:pPr>
      <w:r>
        <w:t>Remover rituais e campos que não influenciam decisão.</w:t>
      </w:r>
    </w:p>
    <w:p>
      <w:pPr>
        <w:pStyle w:val="Heading2"/>
      </w:pPr>
      <w:r>
        <w:t>Saídas verificáveis</w:t>
      </w:r>
    </w:p>
    <w:p>
      <w:r>
        <w:t>☐ Revisão de hipótese</w:t>
      </w:r>
    </w:p>
    <w:p>
      <w:r>
        <w:t>☐ Decisões de capacidade</w:t>
      </w:r>
    </w:p>
    <w:p>
      <w:r>
        <w:t>☐ Alterações justificadas</w:t>
      </w:r>
    </w:p>
    <w:p>
      <w:r>
        <w:t>☐ Lista de simplificações</w:t>
      </w:r>
    </w:p>
    <w:p>
      <w:pPr>
        <w:pStyle w:val="Heading1"/>
      </w:pPr>
      <w:r>
        <w:t>Dias 76–90 — Encerramento e decisão de expansão</w:t>
      </w:r>
    </w:p>
    <w:p>
      <w:r>
        <w:rPr>
          <w:b/>
        </w:rPr>
        <w:t>Objetivo: converter a experiência em mudança de sistema.</w:t>
      </w:r>
    </w:p>
    <w:p>
      <w:pPr>
        <w:pStyle w:val="Heading2"/>
      </w:pPr>
      <w:r>
        <w:t>Ações essenciais</w:t>
      </w:r>
    </w:p>
    <w:p>
      <w:pPr>
        <w:pStyle w:val="ListBullet"/>
      </w:pPr>
      <w:r>
        <w:t>Avaliar resultado, causalidade, execução, mensuração e contexto separadamente.</w:t>
      </w:r>
    </w:p>
    <w:p>
      <w:pPr>
        <w:pStyle w:val="ListBullet"/>
      </w:pPr>
      <w:r>
        <w:t>Identificar sinais ignorados, decisões tardias e efeitos adversos.</w:t>
      </w:r>
    </w:p>
    <w:p>
      <w:pPr>
        <w:pStyle w:val="ListBullet"/>
      </w:pPr>
      <w:r>
        <w:t>Medir outcomes de adoção: prioridades reduzidas, decisões tomadas, tempo de resolução e iniciativas interrompidas.</w:t>
      </w:r>
    </w:p>
    <w:p>
      <w:pPr>
        <w:pStyle w:val="ListBullet"/>
      </w:pPr>
      <w:r>
        <w:t>Definir mudanças em orçamento, portfólio, desempenho e governança.</w:t>
      </w:r>
    </w:p>
    <w:p>
      <w:pPr>
        <w:pStyle w:val="ListBullet"/>
      </w:pPr>
      <w:r>
        <w:t>Decidir: repetir, adaptar, expandir por onda, integrar a outra transformação ou encerrar.</w:t>
      </w:r>
    </w:p>
    <w:p>
      <w:pPr>
        <w:pStyle w:val="Heading2"/>
      </w:pPr>
      <w:r>
        <w:t>Saídas verificáveis</w:t>
      </w:r>
    </w:p>
    <w:p>
      <w:r>
        <w:t>☐ Retrospectiva do ciclo</w:t>
      </w:r>
    </w:p>
    <w:p>
      <w:r>
        <w:t>☐ Relatório de aprendizagem</w:t>
      </w:r>
    </w:p>
    <w:p>
      <w:r>
        <w:t>☐ Mudanças de sistema com owner</w:t>
      </w:r>
    </w:p>
    <w:p>
      <w:r>
        <w:t>☐ Critérios de entrada para próxima onda</w:t>
      </w:r>
    </w:p>
    <w:p>
      <w:r>
        <w:t>☐ Decisão executiva de continuidade</w:t>
      </w:r>
    </w:p>
    <w:p>
      <w:r>
        <w:br w:type="page"/>
      </w:r>
    </w:p>
    <w:p>
      <w:pPr>
        <w:pStyle w:val="Heading1"/>
      </w:pPr>
      <w:r>
        <w:t>Indicadores da implantação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Outcome de adoção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Evidência possível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Guardrail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Decisão apoiada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Foco real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Número de prioridades e iniciativas simultâneas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Demandas obrigatórias não atendidas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Reduzir ou proteger capacidade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Decisões com evidência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Percentual de check-ins com decisão registrada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Burocracia de atualização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Manter ou simplificar cadência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Adaptação de portfólio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Apostas adaptadas, pausadas ou interrompidas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Instabilidade sem critério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Revisar direitos e marcos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Colaboração transversal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Tempo para resolver dependências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Escalonamento excessivo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Delegar ou criar acordo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Qualidade de mensuração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KRs com contrato, baseline e owner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Custo de coleta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Investir, substituir ou retirar métrica</w:t>
            </w:r>
          </w:p>
        </w:tc>
      </w:tr>
      <w:tr>
        <w:trPr>
          <w:cantSplit/>
        </w:trPr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Segurança e aprendizagem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Riscos declarados antes do vermelho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Normalização de baixa performance</w:t>
            </w:r>
          </w:p>
        </w:tc>
        <w:tc>
          <w:tcPr>
            <w:tcW w:type="dxa" w:w="2523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Rever resposta da liderança</w:t>
            </w:r>
          </w:p>
        </w:tc>
      </w:tr>
    </w:tbl>
    <w:p>
      <w:r>
        <w:br w:type="page"/>
      </w:r>
    </w:p>
    <w:p>
      <w:pPr>
        <w:pStyle w:val="Heading1"/>
      </w:pPr>
      <w:r>
        <w:t>Decisão de expansão</w:t>
      </w:r>
    </w:p>
    <w:p>
      <w:r>
        <w:t>☐ O piloto produziu decisões diferentes ou apenas novos artefatos?</w:t>
      </w:r>
    </w:p>
    <w:p>
      <w:r>
        <w:t>☐ A liderança praticou renúncia e revisão de hipótese?</w:t>
      </w:r>
    </w:p>
    <w:p>
      <w:r>
        <w:t>☐ Owners tiveram autoridade compatível?</w:t>
      </w:r>
    </w:p>
    <w:p>
      <w:r>
        <w:t>☐ A atualização dos dados é sustentável?</w:t>
      </w:r>
    </w:p>
    <w:p>
      <w:r>
        <w:t>☐ Que processo existente será substituído?</w:t>
      </w:r>
    </w:p>
    <w:p>
      <w:r>
        <w:t>☐ Quais condições precisam existir antes da próxima onda?</w:t>
      </w:r>
    </w:p>
    <w:p>
      <w:r>
        <w:t>☐ Existe capacidade de facilitação para expandir sem perda de qualidade?</w:t>
      </w:r>
    </w:p>
    <w:p>
      <w:r>
        <w:t>☐ O escopo seguinte é representativo sem ser materialmente arriscado?</w:t>
      </w:r>
    </w:p>
    <w:sectPr w:rsidR="00FC693F" w:rsidRPr="0006063C" w:rsidSect="00034616">
      <w:pgSz w:w="11906" w:h="16838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F4E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F6B78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rompt">
    <w:name w:val="Prompt"/>
    <w:pPr>
      <w:spacing w:before="80" w:after="140"/>
      <w:ind w:left="340" w:right="340"/>
      <w:shd w:fill="EEF5F7"/>
    </w:pPr>
    <w:rPr>
      <w:rFonts w:ascii="Aptos" w:hAnsi="Aptos"/>
      <w:color w:val="333333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Implantação de OKRs em 90 Dias</dc:title>
  <dc:subject/>
  <dc:creator>Cristiano de Moraes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