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F6B78"/>
          <w:sz w:val="20"/>
        </w:rPr>
        <w:t>MATERIAL COMPLEMENTAR</w:t>
      </w:r>
    </w:p>
    <w:p>
      <w:pPr>
        <w:pStyle w:val="Title"/>
        <w:jc w:val="center"/>
      </w:pPr>
      <w:r>
        <w:t>Caderno de Templates e Ferramentas de OKRs</w:t>
      </w:r>
    </w:p>
    <w:p>
      <w:pPr>
        <w:jc w:val="center"/>
      </w:pPr>
      <w:r>
        <w:rPr>
          <w:rFonts w:ascii="Aptos" w:hAnsi="Aptos"/>
          <w:i/>
          <w:color w:val="1F4E78"/>
          <w:sz w:val="26"/>
        </w:rPr>
        <w:t>Modelos imprimíveis para formulação, mensuração, governança, acompanhamento e aprendizagem</w:t>
      </w:r>
    </w:p>
    <w:p>
      <w:pPr>
        <w:jc w:val="center"/>
      </w:pPr>
      <w:r>
        <w:rPr>
          <w:b/>
          <w:color w:val="17365D"/>
        </w:rPr>
        <w:t>OKRs: da Estratégia à Execução</w:t>
      </w:r>
    </w:p>
    <w:p>
      <w:pPr>
        <w:jc w:val="center"/>
      </w:pPr>
      <w:r>
        <w:t>Cristiano de Moraes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978"/>
      </w:tblGrid>
      <w:tr>
        <w:trPr>
          <w:cantSplit/>
        </w:trPr>
        <w:tc>
          <w:tcPr>
            <w:tcW w:type="dxa" w:w="10092"/>
            <w:shd w:fill="D9EAF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>
              <w:rPr>
                <w:b/>
              </w:rPr>
            </w:r>
            <w:r>
              <w:rPr>
                <w:rFonts w:ascii="Aptos" w:hAnsi="Aptos"/>
                <w:b w:val="0"/>
                <w:color w:val="333333"/>
                <w:sz w:val="19"/>
              </w:rPr>
              <w:t>Como usar</w:t>
              <w:br/>
              <w:t>Use os modelos como instrumentos de conversa e decisão. Campos em branco não devem ser preenchidos para “completar o template”; registre lacunas, responsáveis e a decisão necessária. As versões digitais mais estruturadas estão na planilha Kit Prático de OKRs incluída no pacote.</w:t>
            </w:r>
          </w:p>
        </w:tc>
      </w:tr>
    </w:tbl>
    <w:p/>
    <w:p>
      <w:pPr>
        <w:pStyle w:val="Heading1"/>
      </w:pPr>
      <w:r>
        <w:t>Índice dos modelos</w:t>
      </w:r>
    </w:p>
    <w:p>
      <w:pPr>
        <w:pStyle w:val="ListNumber"/>
      </w:pPr>
      <w:r>
        <w:t>Canvas de construção de OKRs</w:t>
      </w:r>
    </w:p>
    <w:p>
      <w:pPr>
        <w:pStyle w:val="ListNumber"/>
      </w:pPr>
      <w:r>
        <w:t>Checklist de qualidade</w:t>
      </w:r>
    </w:p>
    <w:p>
      <w:pPr>
        <w:pStyle w:val="ListNumber"/>
      </w:pPr>
      <w:r>
        <w:t>Contrato de mensuração do KR</w:t>
      </w:r>
    </w:p>
    <w:p>
      <w:pPr>
        <w:pStyle w:val="ListNumber"/>
      </w:pPr>
      <w:r>
        <w:t>Mapa output–outcome–impacto</w:t>
      </w:r>
    </w:p>
    <w:p>
      <w:pPr>
        <w:pStyle w:val="ListNumber"/>
      </w:pPr>
      <w:r>
        <w:t>Mapa de alinhamento e dependências</w:t>
      </w:r>
    </w:p>
    <w:p>
      <w:pPr>
        <w:pStyle w:val="ListNumber"/>
      </w:pPr>
      <w:r>
        <w:t>Carta de governança</w:t>
      </w:r>
    </w:p>
    <w:p>
      <w:pPr>
        <w:pStyle w:val="ListNumber"/>
      </w:pPr>
      <w:r>
        <w:t>Matriz de direitos de decisão</w:t>
      </w:r>
    </w:p>
    <w:p>
      <w:pPr>
        <w:pStyle w:val="ListNumber"/>
      </w:pPr>
      <w:r>
        <w:t>Roteiro de check-in e log de decisões</w:t>
      </w:r>
    </w:p>
    <w:p>
      <w:pPr>
        <w:pStyle w:val="ListNumber"/>
      </w:pPr>
      <w:r>
        <w:t>Retrospectiva do ciclo</w:t>
      </w:r>
    </w:p>
    <w:p>
      <w:pPr>
        <w:pStyle w:val="ListNumber"/>
      </w:pPr>
      <w:r>
        <w:t>Canvas de uso responsável da IA</w:t>
      </w:r>
    </w:p>
    <w:p>
      <w:pPr>
        <w:pStyle w:val="ListNumber"/>
      </w:pPr>
      <w:r>
        <w:t>Ficha de prompt governado</w:t>
      </w:r>
    </w:p>
    <w:p>
      <w:pPr>
        <w:pStyle w:val="ListNumber"/>
      </w:pPr>
      <w:r>
        <w:t>Mapa de contradições culturais</w:t>
      </w:r>
    </w:p>
    <w:p>
      <w:pPr>
        <w:pStyle w:val="ListNumber"/>
      </w:pPr>
      <w:r>
        <w:t>Experimento comportamental de 90 dias</w:t>
      </w:r>
    </w:p>
    <w:p>
      <w:r>
        <w:br w:type="page"/>
      </w:r>
    </w:p>
    <w:p>
      <w:pPr>
        <w:pStyle w:val="Heading1"/>
      </w:pPr>
      <w:r>
        <w:t>1. Canvas de construção de OKRs</w:t>
      </w:r>
    </w:p>
    <w:p>
      <w:r>
        <w:rPr>
          <w:i/>
          <w:color w:val="0F6B78"/>
        </w:rPr>
        <w:t>Preencha na ordem indicada. Iniciativas entram somente depois que problema, hipótese e evidências estiverem claros.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Contexto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mudança externa ou interna torna este tema prioritário?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Problema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condição indesejada foi observada? Para quem, em qual segmento e período?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Evidências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Dados, relatos, padrões, divergências e qualidade das fontes.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Sujeito de valor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experimenta diretamente o problema ou o benefício?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Tensão estratégica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escolha, conflito ou renúncia precisa ser enfrentado?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Objetivo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estado futuro orientará decisões e colaboração?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Fronteiras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não faz parte do compromisso? Quais limites são inegociáveis?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Hipótese causal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Por que a mudança deveria ocorrer? Descreva os elos principais.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Resultados-Chave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Quais evidências mostrarão progresso, resultado e aprendizagem?</w:t>
              <w:br/>
              <w:br/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Guardrails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condição não pode se deteriorar enquanto o objetivo é perseguido?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Iniciativas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apostas serão testadas? Não trate iniciativa como resultado.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Dependências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Quais capacidades, decisões e contribuições externas são necessárias?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Capacidade e renúncias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foi alocado? O que deixará de ser feito?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dados, confiança e decisões serão revisados?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Critérios de adaptação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continuar, acelerar, mudar, pausar ou interromper?</w:t>
              <w:br/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2. Checklist de qualidade</w:t>
      </w:r>
    </w:p>
    <w:p>
      <w:r>
        <w:rPr>
          <w:i/>
          <w:color w:val="0F6B78"/>
        </w:rPr>
        <w:t>Classifique cada item como ausente, frágil, suficiente para o ciclo ou robusto. Um requisito crítico não deve ser escondido por uma média.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1"/>
        <w:gridCol w:w="4309"/>
        <w:gridCol w:w="1191"/>
        <w:gridCol w:w="1191"/>
        <w:gridCol w:w="1304"/>
      </w:tblGrid>
      <w:tr>
        <w:trPr>
          <w:tblHeader w:val="true"/>
          <w:cantSplit/>
        </w:trPr>
        <w:tc>
          <w:tcPr>
            <w:tcW w:type="dxa" w:w="2018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Dimensão</w:t>
            </w:r>
          </w:p>
        </w:tc>
        <w:tc>
          <w:tcPr>
            <w:tcW w:type="dxa" w:w="2018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Critério</w:t>
            </w:r>
          </w:p>
        </w:tc>
        <w:tc>
          <w:tcPr>
            <w:tcW w:type="dxa" w:w="2018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Classificação</w:t>
            </w:r>
          </w:p>
        </w:tc>
        <w:tc>
          <w:tcPr>
            <w:tcW w:type="dxa" w:w="2018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Evidência</w:t>
            </w:r>
          </w:p>
        </w:tc>
        <w:tc>
          <w:tcPr>
            <w:tcW w:type="dxa" w:w="2018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Ação</w:t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Diagnóstico e escolha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Problema descrito com evidências, segmentos e período.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Existe tensão estratégica, não apenas desejo de melhorar.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Sujeito de valor está claro.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Prioridade exige renúncia identificável.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Organização possui influência suficiente.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Horizonte é compatível com a dinâmica do resultado.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Hipóteses e incertezas estão registradas.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Qualidade do Objetivo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Descreve mudança de estado, não atividade.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Orienta decisões e trade-offs.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É específico ao contexto sem prescrever solução.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Mobiliza colaboração além de uma área.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Evita slogans, contêineres e linguagem permanente.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Possui fronteiras conhecidas.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Pode ser compreendido de forma semelhante por públicos diferentes.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Qualidade dos Resultados-Chave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Cada KR demonstra evidência de mudança.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Baseline, alvo, população e janela definidos.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Fórmula e fonte estáveis.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Equipe possui influência sem controle trivial.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Há equilíbrio entre leading, outcomes e guardrails.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Conjunto evita duplicidade e excesso.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Risco de gaming está protegido.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Qualidade do dado é suficiente para decidir.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Causalidade e iniciativas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Existe mecanismo plausível entre iniciativas e KRs.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Iniciativas são apostas revisáveis.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Existem alternativas para produzir o mesmo outcome.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Tempo para aprender foi considerado.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Há marcos para continuar, adaptar ou interromper.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Custo de oportunidade está visível.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Governança e capacidade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Owners identificados.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Autoridade compatível com a responsabilidade.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Dependências possuem acordo ou fórum.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Capacidade foi comprometida.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Existe regra para alterar meta ou hipótese.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Score separado da avaliação individual.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Cadência e aprendizagem</w:t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Frequência segue velocidade e risco do fenômeno.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Check-ins exigem decisão proposta.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Dados, interpretação e confiança são separados.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Mudanças de contexto são registradas.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Encerramento revisa hipótese, não apenas score.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  <w:tr>
        <w:trPr>
          <w:cantSplit/>
        </w:trPr>
        <w:tc>
          <w:tcPr>
            <w:tcW w:type="dxa" w:w="238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 w:val="0"/>
                <w:color w:val="17365D"/>
                <w:sz w:val="19"/>
              </w:rPr>
            </w:r>
          </w:p>
        </w:tc>
        <w:tc>
          <w:tcPr>
            <w:tcW w:type="dxa" w:w="4309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t>Aprendizados geram alteração com owner e prazo.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5"/>
              </w:rPr>
              <w:t>☐ Ausente</w:t>
              <w:br/>
              <w:t>☐ Frágil</w:t>
              <w:br/>
              <w:t>☐ Suficiente</w:t>
              <w:br/>
              <w:t>☐ Robusto</w:t>
            </w:r>
          </w:p>
        </w:tc>
        <w:tc>
          <w:tcPr>
            <w:tcW w:type="dxa" w:w="1191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  <w:tc>
          <w:tcPr>
            <w:tcW w:type="dxa" w:w="1304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6"/>
              </w:rPr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3. Contrato de mensuração do KR</w:t>
      </w:r>
    </w:p>
    <w:p>
      <w:r>
        <w:rPr>
          <w:i/>
          <w:color w:val="0F6B78"/>
        </w:rPr>
        <w:t>A frase curta do KR não preserva todo o significado da métrica. Use este contrato para evitar redefinição durante o ciclo.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Identificação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ID, Objetivo relacionado, owner do KR.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Enunciado do KR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Versão curta exibida no painel.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Fenômeno medido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a métrica representa e o que não representa.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Definição operacional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Regra clara para classificar eventos, pessoas ou unidades.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Fórmula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Numerador, denominador, tratamento de nulos e arredondamento.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Baseline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Valor, período, fonte e variabilidade conhecida.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Alvo ou faixa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Compromisso, faixa provável ou aspiração; premissas utilizadas.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População e exclusões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entra, quem não entra e por quê.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Fonte e responsável pelo dado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Sistema, consulta, atualização e owner.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Frequência e defasagem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atualiza e quanto tempo leva para refletir a mudança.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Segmentação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Coortes ou segmentos necessários para interpretar.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Limiar de 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variação exige decisão ou investigação.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Guardrails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Danos relevantes que precisam ser monitorados.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Risco de gaming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o número pode melhorar sem o outcome melhorar.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Qualidade conhecida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Lacunas, mudanças de definição e limitações.</w:t>
              <w:br/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4. Mapa output–outcome–impacto</w:t>
      </w:r>
    </w:p>
    <w:p>
      <w:r>
        <w:rPr>
          <w:i/>
          <w:color w:val="0F6B78"/>
        </w:rPr>
        <w:t>Use para transformar entregas em hipóteses causais e reconhecer onde ainda falta evidência.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Problema e sujeito de valor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fricção existe e quem a experimenta?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Output / iniciativa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será construído, alterado ou executado?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Mecanismo causal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a entrega deveria mudar comportamento ou capacidade?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Primeiro sinal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evidência aparecerá antes do outcome?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Outcome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mudança observável deve ocorrer?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Impacto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A que efeito mais amplo o outcome pode contribuir?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Suposições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precisa ser verdade para a cadeia funcionar?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Explicações alternativas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outros fatores poderiam produzir o mesmo resultado?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Efeitos adversos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dano pode ser criado?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Teste proporcional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evidência mínima reduz a incerteza?</w:t>
              <w:br/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5. Mapa de alinhamento e dependências</w:t>
      </w:r>
    </w:p>
    <w:p>
      <w:r>
        <w:rPr>
          <w:i/>
          <w:color w:val="0F6B78"/>
        </w:rPr>
        <w:t>Não force cascata. Registre relações muitos-para-muitos entre outcomes, contribuições e decisões.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OKR / outcome central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mudança exige colaboração?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Equipes contribuintes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influencia cada elo e de que forma?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Dependência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Informação, capacidade, decisão, tecnologia ou comportamento necessário.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Owner da dependência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integra e acompanha?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Autoridade para resolver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pode decidir quando houver conflito?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Acordo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Entrega, nível de serviço, data ou regra combinada.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Sinal de risco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perceber cedo que a dependência não será cumprida?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Escalonamento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Critério, fórum e prazo para decisão.</w:t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6. Carta de governança</w:t>
      </w:r>
    </w:p>
    <w:p>
      <w:r>
        <w:rPr>
          <w:i/>
          <w:color w:val="0F6B78"/>
        </w:rPr>
        <w:t>Registre o desenho mínimo do sistema de decisão. Governança é autoridade e consequência, não agenda de reuniões.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Propósito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problema de gestão a governança resolve?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Escopo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Quais unidades, ciclos e decisões estão incluídos?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Princípios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Regras de foco, transparência, autonomia e aprendizagem.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Papéis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Patrocinador, owner do Objetivo, owners dos KRs, facilitador e funções de apoio.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Fóruns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decisão cada fórum produz? Frequência e participantes.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Direitos de decisão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recomenda, decide, executa, contesta e precisa ser informado?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Alteração de OKR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e como meta, métrica ou hipótese pode mudar?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Dependências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conflitos transversais são tratados?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Integridade dos dados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Definições, owners e resolução de divergências.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Desempenho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separar score de OKR de avaliação individual?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Registro e aprendizagem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Onde decisões, premissas e mudanças ficam registradas?</w:t>
              <w:br/>
              <w:br/>
              <w:br/>
            </w:r>
          </w:p>
        </w:tc>
      </w:tr>
    </w:tbl>
    <w:p/>
    <w:p>
      <w:pPr>
        <w:pStyle w:val="Heading1"/>
      </w:pPr>
      <w:r>
        <w:t>7. Matriz de direitos de decisão</w:t>
      </w:r>
    </w:p>
    <w:p>
      <w:r>
        <w:rPr>
          <w:i/>
          <w:color w:val="0F6B78"/>
        </w:rPr>
        <w:t>Substitua RACI por verbos de decisão. Uma pessoa pode integrar, mas não deve ser presumida como dona de toda autoridade.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2"/>
        <w:gridCol w:w="1442"/>
        <w:gridCol w:w="1442"/>
        <w:gridCol w:w="1442"/>
        <w:gridCol w:w="1442"/>
        <w:gridCol w:w="1442"/>
        <w:gridCol w:w="1442"/>
      </w:tblGrid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Decisão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Propõe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Consulta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Decide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Executa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Contesta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Prazo / fórum</w:t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Aprovar prioridade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Comprometer capacidade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Aprovar Objetivo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Validar contrato de métrica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Resolver dependência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Alterar alvo ou definição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Pausar iniciativa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Encerrar OKR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  <w:tr>
        <w:trPr>
          <w:cantSplit/>
        </w:trPr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/>
                <w:color w:val="333333"/>
                <w:sz w:val="17"/>
              </w:rPr>
              <w:t>Aplicar IA a dados sensíveis</w:t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  <w:tc>
          <w:tcPr>
            <w:tcW w:type="dxa" w:w="144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7"/>
              </w:rPr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8. Roteiro de check-in e log de decisões</w:t>
      </w:r>
    </w:p>
    <w:p>
      <w:r>
        <w:rPr>
          <w:i/>
          <w:color w:val="0F6B78"/>
        </w:rPr>
        <w:t>Atualizações informativas devem ser assíncronas. Use a reunião para interpretação, confiança e decisão.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Identificação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Objetivo, KR, data, owner e participantes.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Valor atual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Valor, período e qualidade do dado.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Trajetória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Tendência, segmentação e defasagem.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Interpretação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mudou e por quê? Separe fato de hipótese.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Evidências contrárias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enfraquece a narrativa dominante?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Confiança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Probabilidade estimada de alcançar o resultado e mudança desde o último check-in.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Aprendizagem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foi aprendido sobre iniciativa, causalidade ou contexto?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Riscos e dependências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Sinal, impacto, owner e prazo.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Decisão proposta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Continuar, investigar, adaptar, acelerar, pausar ou interromper.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Ajuda necessária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precisa agir e até quando?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Registro da decisão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Decisão tomada, premissas e condição de revisão.</w:t>
              <w:br/>
              <w:br/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9. Retrospectiva do ciclo</w:t>
      </w:r>
    </w:p>
    <w:p>
      <w:r>
        <w:rPr>
          <w:i/>
          <w:color w:val="0F6B78"/>
        </w:rPr>
        <w:t>Analise a história do ciclo, não apenas o score final.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Hipótese inicial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cadeia causal orientou o ciclo?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Resultado observado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mudou, para quem e com que qualidade de evidência?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Execução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foi ou não executado conforme o compromisso?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Causalidade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mecanismo funcionou ou falhou?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Mensuração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limitação, mudança de definição ou ruído afetou a leitura?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Contexto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fator externo alterou premissas?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Sinais ignorados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informação estava disponível antes da decisão tardia?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Efeitos adversos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consequência não prevista surgiu?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Capacidades criadas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agora a organização consegue fazer melhor?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Mudança de sistema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regra, rotina, incentivo ou portfólio será alterado?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Owner e evidência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responde pela mudança e como será verificada?</w:t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10. Canvas de uso responsável da IA</w:t>
      </w:r>
    </w:p>
    <w:p>
      <w:r>
        <w:rPr>
          <w:i/>
          <w:color w:val="0F6B78"/>
        </w:rPr>
        <w:t>Use antes de fornecer informações a qualquer ferramenta de IA ou aceitar sua saída em uma decisão material.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Decisão apoiada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Qual decisão ou artefato será apoiado?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Responsável humano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responde pela qualidade e consequência?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Contexto e fontes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Quais fontes, períodos, versões e definições serão usados?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Sensibilidade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dados precisam ser removidos, anonimizados ou tratados em ambiente autorizado?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Função da 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Ampliar, tensionar, organizar, resumir ou comparar?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Limites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não pode ser inferido ou decidido pelo modelo?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Validação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especialista, dado ou teste confrontará a saída?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Rastreabilidade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entrada, saída, versão e decisão precisam ser registradas?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Efeito adverso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uma saída convincente poderia induzir erro?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Critério de encerramento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a análise será suficiente para decidir?</w:t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11. Ficha de prompt governado</w:t>
      </w:r>
    </w:p>
    <w:p>
      <w:r>
        <w:rPr>
          <w:i/>
          <w:color w:val="0F6B78"/>
        </w:rPr>
        <w:t>Gerencie prompts como artefatos versionados quando seu uso for recorrente ou material.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Nome e versão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Identificação única, data e responsável pela revisão.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Decisão apoiada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Quem usa e que decisão será influenciada?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Fontes permitidas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Dados autorizados e classificação.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Contexto obrigatório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Campos sem os quais o prompt não deve ser executado.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Prompt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Instrução completa.</w:t>
              <w:br/>
              <w:br/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Saída e qualidade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Formato, critérios e rastreabilidade esperados.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Proibições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Dados, inferências ou decisões vedadas.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Validação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Método, amostra de teste e responsável.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Riscos e sinais de falha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reconhecer resposta inadequada?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Registro e revisão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registrar e quando revisar?</w:t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12. Mapa de contradições culturais</w:t>
      </w:r>
    </w:p>
    <w:p>
      <w:r>
        <w:rPr>
          <w:i/>
          <w:color w:val="0F6B78"/>
        </w:rPr>
        <w:t>Cultura muda quando o sistema deixa de tornar o comportamento indesejado racional.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Comportamento desejado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ação observável deve ocorrer?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Comportamento atual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as pessoas fazem hoje?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Sistema que reforça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regra, incentivo, ritual ou liderança torna isso racional?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Risco da mudança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efeito adverso pode surgir ao alterar o sistema?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Experimento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mudança limitada testará uma nova condição?</w:t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Evidência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Como saber se decisão e resultado melhoraram?</w:t>
              <w:br/>
              <w:br/>
              <w:br/>
            </w:r>
          </w:p>
        </w:tc>
      </w:tr>
    </w:tbl>
    <w:p/>
    <w:p>
      <w:r>
        <w:br w:type="page"/>
      </w:r>
    </w:p>
    <w:p>
      <w:pPr>
        <w:pStyle w:val="Heading1"/>
      </w:pPr>
      <w:r>
        <w:t>13. Experimento comportamental de 90 dias</w:t>
      </w:r>
    </w:p>
    <w:p>
      <w:r>
        <w:rPr>
          <w:i/>
          <w:color w:val="0F6B78"/>
        </w:rPr>
        <w:t>Escolha um comportamento crítico e altere a condição que o impede.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Comportamento crítico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Ação observável e situação em que deve ocorrer.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Mecanismo impeditivo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Regra, incentivo, medo, capacidade ou rotina atual.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Mudança de sistema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 que será alterado por 90 dias?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Público e escopo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Onde o teste ocorrerá?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Evidência de comportamento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Frequência, tempo, qualidade ou outro sinal.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Outcome de gestão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decisão deve melhorar?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Guardrails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dano precisa ser evitado?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Cadência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Quando o experimento será revisto?</w:t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Decisão ao final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Ampliar, adaptar, encerrar ou investigar.</w:t>
              <w:br/>
              <w:br/>
            </w:r>
          </w:p>
        </w:tc>
      </w:tr>
    </w:tbl>
    <w:p/>
    <w:sectPr w:rsidR="00FC693F" w:rsidRPr="0006063C" w:rsidSect="00034616">
      <w:pgSz w:w="11906" w:h="16838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F4E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F6B78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rompt">
    <w:name w:val="Prompt"/>
    <w:pPr>
      <w:spacing w:before="80" w:after="140"/>
      <w:ind w:left="340" w:right="340"/>
      <w:shd w:fill="EEF5F7"/>
    </w:pPr>
    <w:rPr>
      <w:rFonts w:ascii="Aptos" w:hAnsi="Aptos"/>
      <w:color w:val="333333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Caderno de Templates e Ferramentas de OKRs</dc:title>
  <dc:subject/>
  <dc:creator>Cristiano de Moraes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