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GUIA DO FACILITADOR</w:t>
      </w:r>
    </w:p>
    <w:p>
      <w:pPr>
        <w:pStyle w:val="Subtitle"/>
        <w:jc w:val="center"/>
      </w:pPr>
      <w:r>
        <w:t>Workshop de 90 minutos para identificar desperdícios</w:t>
      </w:r>
    </w:p>
    <w:p>
      <w:pPr>
        <w:jc w:val="center"/>
      </w:pPr>
      <w:r>
        <w:rPr>
          <w:b/>
          <w:color w:val="17324D"/>
        </w:rPr>
        <w:br/>
        <w:t>Cristiano Moraes • Geneilton Prata</w:t>
      </w:r>
    </w:p>
    <w:p>
      <w:pPr>
        <w:jc w:val="center"/>
      </w:pPr>
      <w:r>
        <w:rPr>
          <w:color w:val="5B6573"/>
        </w:rPr>
        <w:t>Material complementar da 2ª edição • 2026</w:t>
      </w:r>
    </w:p>
    <w:p>
      <w:r>
        <w:br w:type="page"/>
      </w:r>
    </w:p>
    <w:p>
      <w:r>
        <w:drawing>
          <wp:inline xmlns:a="http://schemas.openxmlformats.org/drawingml/2006/main" xmlns:pic="http://schemas.openxmlformats.org/drawingml/2006/picture">
            <wp:extent cx="6120000" cy="258923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inha_do_Tempo_Workshop_90_Minutos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58923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Objetivo e resultado esperado</w:t>
      </w:r>
    </w:p>
    <w:p>
      <w:r>
        <w:t>Ao final da sessão, o grupo deverá possuir: um fluxo real reconstruído; desperdícios marcados com evidências; um ou dois mecanismos priorizados; um experimento com responsável, capacidade, indicador e data de revisão.</w:t>
      </w:r>
    </w:p>
    <w:p>
      <w:pPr>
        <w:pStyle w:val="Heading1"/>
      </w:pPr>
      <w:r>
        <w:t>Participantes e papéis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55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Papel</w:t>
            </w:r>
          </w:p>
        </w:tc>
        <w:tc>
          <w:tcPr>
            <w:tcW w:type="dxa" w:w="708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Responsabilidade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Patrocinador</w:t>
            </w:r>
          </w:p>
        </w:tc>
        <w:tc>
          <w:tcPr>
            <w:tcW w:type="dxa" w:w="70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Define a fronteira, remove impedimentos e participa da decisão final.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Facilitador</w:t>
            </w:r>
          </w:p>
        </w:tc>
        <w:tc>
          <w:tcPr>
            <w:tcW w:type="dxa" w:w="70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Protege o método, o tempo e a distinção entre fato e opinião.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Pessoas do fluxo</w:t>
            </w:r>
          </w:p>
        </w:tc>
        <w:tc>
          <w:tcPr>
            <w:tcW w:type="dxa" w:w="70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Reconstruem o trabalho real a partir de casos recentes.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Cliente ou representante</w:t>
            </w:r>
          </w:p>
        </w:tc>
        <w:tc>
          <w:tcPr>
            <w:tcW w:type="dxa" w:w="70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Explicita valor, necessidade e impacto das esperas.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Registrador</w:t>
            </w:r>
          </w:p>
        </w:tc>
        <w:tc>
          <w:tcPr>
            <w:tcW w:type="dxa" w:w="70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Documenta evidências, decisões e lacunas.</w:t>
            </w:r>
          </w:p>
        </w:tc>
      </w:tr>
    </w:tbl>
    <w:p>
      <w:pPr>
        <w:pStyle w:val="Heading1"/>
      </w:pPr>
      <w:r>
        <w:t>Preparação — antes da sessão</w:t>
      </w:r>
    </w:p>
    <w:p>
      <w:pPr>
        <w:pStyle w:val="ListBullet"/>
      </w:pPr>
      <w:r>
        <w:t>Escolha um fluxo, um cliente, um ponto de início e um ponto de entrega.</w:t>
      </w:r>
    </w:p>
    <w:p>
      <w:pPr>
        <w:pStyle w:val="ListBullet"/>
      </w:pPr>
      <w:r>
        <w:t>Convide cinco a oito pessoas que conheçam etapas diferentes.</w:t>
      </w:r>
    </w:p>
    <w:p>
      <w:pPr>
        <w:pStyle w:val="ListBullet"/>
      </w:pPr>
      <w:r>
        <w:t>Selecione um ou dois itens reais concluídos ou ainda em andamento.</w:t>
      </w:r>
    </w:p>
    <w:p>
      <w:pPr>
        <w:pStyle w:val="ListBullet"/>
      </w:pPr>
      <w:r>
        <w:t>Leve datas, bloqueios, defeitos, decisões, mensagens e registros disponíveis.</w:t>
      </w:r>
    </w:p>
    <w:p>
      <w:pPr>
        <w:pStyle w:val="ListBullet"/>
      </w:pPr>
      <w:r>
        <w:t>Prepare quadro físico ou virtual com espaço para etapas, tempos e evidências.</w:t>
      </w:r>
    </w:p>
    <w:p>
      <w:pPr>
        <w:pStyle w:val="Heading1"/>
      </w:pPr>
      <w:r>
        <w:t>Acordos de trabalho</w:t>
      </w:r>
    </w:p>
    <w:p>
      <w:pPr>
        <w:pStyle w:val="ListBullet"/>
      </w:pPr>
      <w:r>
        <w:t>Descrever o processo real, não o ideal.</w:t>
      </w:r>
    </w:p>
    <w:p>
      <w:pPr>
        <w:pStyle w:val="ListBullet"/>
      </w:pPr>
      <w:r>
        <w:t>Investigar o sistema sem apagar responsabilidade individual.</w:t>
      </w:r>
    </w:p>
    <w:p>
      <w:pPr>
        <w:pStyle w:val="ListBullet"/>
      </w:pPr>
      <w:r>
        <w:t>Usar exemplos e dados antes de votar por percepção.</w:t>
      </w:r>
    </w:p>
    <w:p>
      <w:pPr>
        <w:pStyle w:val="ListBullet"/>
      </w:pPr>
      <w:r>
        <w:t>Não desenhar solução antes de compreender o problema.</w:t>
      </w:r>
    </w:p>
    <w:p>
      <w:pPr>
        <w:pStyle w:val="ListBullet"/>
      </w:pPr>
      <w:r>
        <w:t>Escolher no máximo dois experimentos.</w:t>
      </w:r>
    </w:p>
    <w:p>
      <w:pPr>
        <w:pStyle w:val="Heading1"/>
      </w:pPr>
      <w:r>
        <w:t>Roteiro minuto a minuto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136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Tempo</w:t>
            </w:r>
          </w:p>
        </w:tc>
        <w:tc>
          <w:tcPr>
            <w:tcW w:type="dxa" w:w="187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Etapa</w:t>
            </w:r>
          </w:p>
        </w:tc>
        <w:tc>
          <w:tcPr>
            <w:tcW w:type="dxa" w:w="45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Condução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Saída</w:t>
            </w:r>
          </w:p>
        </w:tc>
      </w:tr>
      <w:tr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0–20 min</w:t>
            </w:r>
          </w:p>
        </w:tc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Reconstrução do fluxo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Peça que uma pessoa narre um item real. Registre etapas, espera, devoluções, decisões, sistemas e responsáveis.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Mapa do estado atual.</w:t>
            </w:r>
          </w:p>
        </w:tc>
      </w:tr>
      <w:tr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20–40 min</w:t>
            </w:r>
          </w:p>
        </w:tc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Classificação dos desperdícios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Marque os oito desperdícios. Um ponto pode receber mais de uma lente.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Mapa com sinais de desperdício.</w:t>
            </w:r>
          </w:p>
        </w:tc>
      </w:tr>
      <w:tr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40–60 min</w:t>
            </w:r>
          </w:p>
        </w:tc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Evidências e impacto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Associe tempo, volume, frequência, custo, risco, reclamação ou esforço.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Lista de evidências e lacunas.</w:t>
            </w:r>
          </w:p>
        </w:tc>
      </w:tr>
      <w:tr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60–80 min</w:t>
            </w:r>
          </w:p>
        </w:tc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Priorização e experimento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Escolha mecanismos com impacto e governabilidade. Formule hipótese e métrica de proteção.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Um ou dois experimentos.</w:t>
            </w:r>
          </w:p>
        </w:tc>
      </w:tr>
      <w:tr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80–90 min</w:t>
            </w:r>
          </w:p>
        </w:tc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Encerramento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Registre decisão, responsável, capacidade e data de revisão. Retire ações sem autoridade.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Compromisso e próxima cadência.</w:t>
            </w:r>
          </w:p>
        </w:tc>
      </w:tr>
    </w:tbl>
    <w:p>
      <w:r>
        <w:br w:type="page"/>
      </w:r>
    </w:p>
    <w:p>
      <w:pPr>
        <w:pStyle w:val="Heading1"/>
      </w:pPr>
      <w:r>
        <w:t>Perguntas do facilitador</w:t>
      </w:r>
    </w:p>
    <w:p>
      <w:pPr>
        <w:pStyle w:val="ListBullet"/>
      </w:pPr>
      <w:r>
        <w:t>Qual foi o último item real que percorreu este fluxo?</w:t>
      </w:r>
    </w:p>
    <w:p>
      <w:pPr>
        <w:pStyle w:val="ListBullet"/>
      </w:pPr>
      <w:r>
        <w:t>Quanto tempo houve entre pedido e entrega? Quanto foi trabalho ativo?</w:t>
      </w:r>
    </w:p>
    <w:p>
      <w:pPr>
        <w:pStyle w:val="ListBullet"/>
      </w:pPr>
      <w:r>
        <w:t>Onde o item esperou e quem tinha autoridade para fazê-lo avançar?</w:t>
      </w:r>
    </w:p>
    <w:p>
      <w:pPr>
        <w:pStyle w:val="ListBullet"/>
      </w:pPr>
      <w:r>
        <w:t>Em que passagens houve perda de contexto ou devolução?</w:t>
      </w:r>
    </w:p>
    <w:p>
      <w:pPr>
        <w:pStyle w:val="ListBullet"/>
      </w:pPr>
      <w:r>
        <w:t>Que trabalho foi criado porque algo anterior falhou?</w:t>
      </w:r>
    </w:p>
    <w:p>
      <w:pPr>
        <w:pStyle w:val="ListBullet"/>
      </w:pPr>
      <w:r>
        <w:t>Qual entrega ou controle não alterou decisão nem protegeu risco claro?</w:t>
      </w:r>
    </w:p>
    <w:p>
      <w:pPr>
        <w:pStyle w:val="ListBullet"/>
      </w:pPr>
      <w:r>
        <w:t>Que competência ou informação estava disponível, mas não foi acessada?</w:t>
      </w:r>
    </w:p>
    <w:p>
      <w:pPr>
        <w:pStyle w:val="ListBullet"/>
      </w:pPr>
      <w:r>
        <w:t>Qual mecanismo explica mais de um sintoma?</w:t>
      </w:r>
    </w:p>
    <w:p>
      <w:pPr>
        <w:pStyle w:val="ListBullet"/>
      </w:pPr>
      <w:r>
        <w:t>Qual mudança pode ser testada com segurança em até quatro semanas?</w:t>
      </w:r>
    </w:p>
    <w:p>
      <w:pPr>
        <w:pStyle w:val="Heading1"/>
      </w:pPr>
      <w:r>
        <w:t>Antipadrões e intervenção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3402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Antipadrão</w:t>
            </w:r>
          </w:p>
        </w:tc>
        <w:tc>
          <w:tcPr>
            <w:tcW w:type="dxa" w:w="623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Intervenção do facilitador</w:t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Discussão abstrata</w:t>
            </w:r>
          </w:p>
        </w:tc>
        <w:tc>
          <w:tcPr>
            <w:tcW w:type="dxa" w:w="623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Volte ao item real e à linha do tempo.</w:t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Busca por culpado</w:t>
            </w:r>
          </w:p>
        </w:tc>
        <w:tc>
          <w:tcPr>
            <w:tcW w:type="dxa" w:w="623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Pergunte qual condição tornou o comportamento provável.</w:t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Solução favorita precoce</w:t>
            </w:r>
          </w:p>
        </w:tc>
        <w:tc>
          <w:tcPr>
            <w:tcW w:type="dxa" w:w="623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Registre no estacionamento e conclua o diagnóstico.</w:t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Lista com dezenas de ações</w:t>
            </w:r>
          </w:p>
        </w:tc>
        <w:tc>
          <w:tcPr>
            <w:tcW w:type="dxa" w:w="623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Agrupe por mecanismo e limite a dois experimentos.</w:t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Ação sem capacidade</w:t>
            </w:r>
          </w:p>
        </w:tc>
        <w:tc>
          <w:tcPr>
            <w:tcW w:type="dxa" w:w="623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Retire da lista ou negocie capacidade e autoridade.</w:t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Métrica sem definição</w:t>
            </w:r>
          </w:p>
        </w:tc>
        <w:tc>
          <w:tcPr>
            <w:tcW w:type="dxa" w:w="623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Registre fonte, regra, frequência e decisão associada.</w:t>
            </w:r>
          </w:p>
        </w:tc>
      </w:tr>
    </w:tbl>
    <w:p>
      <w:pPr>
        <w:pStyle w:val="Heading1"/>
      </w:pPr>
      <w:r>
        <w:t>Follow-up</w:t>
      </w:r>
    </w:p>
    <w:p>
      <w:pPr>
        <w:pStyle w:val="ListNumber"/>
      </w:pPr>
      <w:r>
        <w:t>Enviar mapa, evidências e decisões em até um dia útil.</w:t>
      </w:r>
    </w:p>
    <w:p>
      <w:pPr>
        <w:pStyle w:val="ListNumber"/>
      </w:pPr>
      <w:r>
        <w:t>Validar lacunas no trabalho real.</w:t>
      </w:r>
    </w:p>
    <w:p>
      <w:pPr>
        <w:pStyle w:val="ListNumber"/>
      </w:pPr>
      <w:r>
        <w:t>Iniciar o experimento somente após reservar capacidade e autoridade.</w:t>
      </w:r>
    </w:p>
    <w:p>
      <w:pPr>
        <w:pStyle w:val="ListNumber"/>
      </w:pPr>
      <w:r>
        <w:t>Revisar indicador principal e métrica de proteção na cadência combinada.</w:t>
      </w:r>
    </w:p>
    <w:p>
      <w:pPr>
        <w:pStyle w:val="ListNumber"/>
      </w:pPr>
      <w:r>
        <w:t>Decidir manter, adaptar, ampliar ou abandonar.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907" w:right="907" w:bottom="907" w:left="907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B6573"/>
        <w:sz w:val="16"/>
      </w:rPr>
      <w:t>Evitando Desperdícios em Projetos — material complementar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324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5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2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5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5F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200" w:after="100"/>
    </w:pPr>
    <w:rPr>
      <w:rFonts w:asciiTheme="majorHAnsi" w:eastAsiaTheme="majorEastAsia" w:hAnsiTheme="majorHAnsi" w:cstheme="majorBidi" w:ascii="Aptos" w:hAnsi="Aptos"/>
      <w:b w:val="0"/>
      <w:i/>
      <w:iCs/>
      <w:color w:val="5B6573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ptos" w:hAnsi="Aptos"/>
      <w:i/>
      <w:color w:val="5B6573"/>
      <w:sz w:val="17"/>
    </w:rPr>
  </w:style>
  <w:style w:type="paragraph" w:customStyle="1" w:styleId="FormLabel">
    <w:name w:val="Form Label"/>
    <w:rPr>
      <w:rFonts w:ascii="Aptos" w:hAnsi="Aptos"/>
      <w:b/>
      <w:color w:val="17324D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